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f9371bfa142d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3244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ZATVOR U KARLOVCU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472.509,89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520.556,01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608.992,93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523.263,78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136.483,04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2.707,77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8.901,50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8.901,50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145.384,54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2.831,26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1,9</w:t>
            </w:r>
          </w:p>
        </w:tc>
      </w:tr>
    </w:tbl>
    <w:p>
      <w:pPr>
        <w:spacing w:before="0" w:after="0"/>
      </w:pPr>
    </w:p>
    <w:p>
      <w:r>
        <w:t xml:space="preserve">U razdoblju od 1. siječnja do 31. ožujka 2026. prihodi poslovanja ostvareni su u iznosu od 520.556,01 EUR. Najznačajnije povećanje prihoda poslovanja ostvareno je od prihodi iz nadležnog proračuna za financiranje redovne djelatnosti proračunskih korisnika.</w:t>
      </w:r>
      <w:r>
        <w:br/>
      </w:r>
      <w:r>
        <w:t xml:space="preserve">Rashodi poslovanja u razdoblju od 1. siječnja do 31. ožujka 2026. ostvareni su u iznosu od 523.263,78 EUR. </w:t>
      </w:r>
      <w:r>
        <w:br/>
      </w:r>
      <w:r>
        <w:t xml:space="preserve">U navedenom razdoblju nema ostvarenih prihoda od prodaje nefinancijske imovine, dok su rashodi za nabavu nefinancijske imovine ostvareni u iznosu od 123,49 EUR. Navedeni rashod se odnosi na nabavu televizora za zatvoreničku sobu.</w:t>
      </w:r>
      <w:r>
        <w:br/>
      </w:r>
      <w:r>
        <w:t xml:space="preserve">U navedenom razdoblju nije bilo ostvarenih primitaka i izdataka od financijske imovine i zađuživanja.</w:t>
      </w:r>
      <w:r>
        <w:br/>
      </w:r>
      <w:r>
        <w:t xml:space="preserve">U razdoblju od 1. siječnja do 31. ožujka 2026. ostvaren je manjak prihoda poslovanja u iznosu od 2.831,26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472.509,89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520.556,01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110,2</w:t>
            </w:r>
          </w:p>
        </w:tc>
      </w:tr>
    </w:tbl>
    <w:p>
      <w:pPr>
        <w:spacing w:before="0" w:after="0"/>
      </w:pPr>
    </w:p>
    <w:p>
      <w:r>
        <w:t xml:space="preserve">Ostvareni prihodi poslovanja tekuće godine na dan 31. ožujka 2026. godine ostvareni su u iznosu 520.556,01 EUR te su povećani za 10,2% u odnosu na ostvareno u izvještajnom razdoblju prethodne godine, što je rezultat osobito više doznačenih sredstava iz nadležnog proračuna za financiranje rashoda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</w:t>
            </w:r>
          </w:p>
        </w:tc>
      </w:tr>
    </w:tbl>
    <w:p>
      <w:pPr>
        <w:spacing w:before="0" w:after="0"/>
      </w:pPr>
    </w:p>
    <w:p>
      <w:r>
        <w:t xml:space="preserve">Navedeni prihodi u ukupnom iznosu od 0,18 EUR ostvareni su s osnova bankarske kamate, odnosno na kamate na oročena sredstva i depozite po viđenju.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Ostvareni prihodi iznose 292,20 EUR, a odnose se na sufinanciranje u cijeni usluga zatvorenika za sprovođenja i usluga fotokopiranja dokumentacije sukladno zahtjevima zatvorenika.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463.504,03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520.140,14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112,2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poslovanja iznose 520.140,14 EUR te su veći za 12,2% u odnosu na isto razdoblje prethodne godine zbog više doznačenih sredstava iz državnog proračuna za financiranje rashoda poslovanja zatvora, a uslijed povećanih rashoda poslovanja zbog povećanog broja zatvorenika.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8.901,50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1,4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za nabavu nefinancijske imovine iznose 123,49 EUR, a odnose se na doznačena sredstava iz državnog proračuna za financiranje nabave opreme, odnosno nefinancijske imovine. Značajno su manji u odnosu na isto izvještajno razdoblje prethodne godine jer se u 2025. godini najveći dio odnosio na doznačena sredstva iz nadležnog proračuna za instalaciju i građevinske radove kućnog priključka zemnog plina za pripremu potrošne tople vode za zatvoreničku kupaonicu.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539.275,72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452.835,45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84,0</w:t>
            </w:r>
          </w:p>
        </w:tc>
      </w:tr>
    </w:tbl>
    <w:p>
      <w:pPr>
        <w:spacing w:before="0" w:after="0"/>
      </w:pPr>
    </w:p>
    <w:p>
      <w:r>
        <w:t xml:space="preserve">Rashodi za zaposlene iznose 452.835,45 EUR i manji su za 16% u odnosu na isto razdoblje prethodne godine kada su iznosili 539.275,72 EUR. Najveći razlog tome je primjena novog Pravilnika o proračunskom računovodstvu i Računskom planu. Podskupina računa 193 Kontinuirani rashodi budućih razdoblja ukida se s danom 1. siječnja 2025. i neće se više koristiti za evidentiranje kontinuiranih rashoda u 2025. i nadalje. Samim time, zatvor u izvještajnom razdoblju prehodne godine za prva 3 mjeseca, koji je koristio podskupinu 193 do trenutka njenog ukidanja, u 2025. knjižio je 4 rashoda odnosno jedan rashod više s obzirom na to da rashodi u 2025. uključuju rashode za 12.2024. + 1.2025. + 2.2025 + 3.2025.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19.156,07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4339,5</w:t>
            </w:r>
          </w:p>
        </w:tc>
      </w:tr>
    </w:tbl>
    <w:p>
      <w:pPr>
        <w:spacing w:before="0" w:after="0"/>
      </w:pPr>
    </w:p>
    <w:p>
      <w:r>
        <w:t xml:space="preserve">Ostali rashodi za zaposlene u tekućem razdoblju iznose 19.156,07 EUR te su značajno veći u odnosu na prethodno izvještajno razdoblje kada su iznosili 441,44 EUR. Razlog tome je što je u 2026. godini isplaćena 1 otpremnina po posebnim propisima, jubilarna nagrada za 35 godina, 1 pomoć za smrtni slučaj, 1 pomoć za rođenje djeteta, 1 pomoć za bolovanje duže od 90 dana te uskrsnica, a u istom izvještajnom razdoblju prehodne godine obračunata je samo jedna pomoć u slučaju smrti roditelja.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205,3</w:t>
            </w:r>
          </w:p>
        </w:tc>
      </w:tr>
    </w:tbl>
    <w:p>
      <w:pPr>
        <w:spacing w:before="0" w:after="0"/>
      </w:pPr>
    </w:p>
    <w:p>
      <w:r>
        <w:t xml:space="preserve">Rashodi za službena putovanja iznose 527,92 EUR te su veći u odnosu na isto razdoblje prethodne godine godine, a najveći razlog povećanja je odlazak službenika pravosudne policije na izobrazbu za upotrebu puške VHS K2.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11.413,41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8.178,92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71,7</w:t>
            </w:r>
          </w:p>
        </w:tc>
      </w:tr>
    </w:tbl>
    <w:p>
      <w:pPr>
        <w:spacing w:before="0" w:after="0"/>
      </w:pPr>
    </w:p>
    <w:p>
      <w:r>
        <w:t xml:space="preserve">Rashodi za prijevoz, za rad na terenu i odvojeni život iznose 8.178,92 EUR značajno su veći u odnosu na prošlo izvještajno razdoblje prethodne godine. Razlog navedenom je što je u izvještajnom razdoblju prethodne godine obračunat jedan rashod više zbog novog Pravilnika o proračunskom računovodstvu i Računskom planu, kao i zbog obračunatog dodatka za rad na terenu za 3 mjeseca za jednog pravosudnog policajaca – III.vrste koji je bio privremeno premješten na rad u Zatvoru u Rijeci.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82,4</w:t>
            </w:r>
          </w:p>
        </w:tc>
      </w:tr>
    </w:tbl>
    <w:p>
      <w:pPr>
        <w:spacing w:before="0" w:after="0"/>
      </w:pPr>
    </w:p>
    <w:p>
      <w:r>
        <w:t xml:space="preserve">Materijal i dijelovi za tekuće i investicijsko održavanje iznose 599,82 EUR i manji su u odnosu na isto razdoblje prethodne godine kada su iznosili 727,57  EUR.  Razlog tome je što je u 2025. godini bila potrebna kupnja materijala za pripremu i uređenje 11 soba zatvorenika za postavljanje fiksnih klima uređaja te za održavanje zgrade zatvora.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208,9</w:t>
            </w:r>
          </w:p>
        </w:tc>
      </w:tr>
    </w:tbl>
    <w:p>
      <w:pPr>
        <w:spacing w:before="0" w:after="0"/>
      </w:pPr>
    </w:p>
    <w:p>
      <w:r>
        <w:t xml:space="preserve">Rashodi za sitni inventar i autogume iznosili su 211,28 EUR i veći su u odnosu na isto izvještajno razdoblje prethodne godine kada su iznosili 101,13 EUR. Najveći dio povećanja odnosi se na nabavu sitnog inventara odnosno za dva uređaja za provjeru ispravnosti novčanica.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1.193,85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143,7</w:t>
            </w:r>
          </w:p>
        </w:tc>
      </w:tr>
    </w:tbl>
    <w:p>
      <w:pPr>
        <w:spacing w:before="0" w:after="0"/>
      </w:pPr>
    </w:p>
    <w:p>
      <w:r>
        <w:t xml:space="preserve">Rashodi za usluge telefona, interneta, pošte i prijevoza iznose 1.193,85 EUR te su značajno veći u odnosu na isto izvještajno razdoblje prethodne godine kada su iznosili 830,95 EUR. Povećanje ovih rashoda posljedica je plaćanja cestarina za vozila zatvora koji ovise o broju sprovođenja zatvorenika te za povećanje usluga poštarine, odnosno visina ovisi o mjesečnim potrebama zatvora za navedenim uslugama.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Navedene usluge iznose 282,00 EUR zbog objave 2 javna natječaja za zapošljavanje u Narodnim novinama.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7.362,34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9.331,12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126,7</w:t>
            </w:r>
          </w:p>
        </w:tc>
      </w:tr>
    </w:tbl>
    <w:p>
      <w:pPr>
        <w:spacing w:before="0" w:after="0"/>
      </w:pPr>
    </w:p>
    <w:p>
      <w:r>
        <w:t xml:space="preserve">Ostvareni rashodi za komunalne usluge iznose 9.331,12 EUR te su 26,7% veći u odnosu na isto razbolje u 2025. godini zbog veće potrošnje vode, kao i zbog povećanja cijena na tržištu za komunalne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415,13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3.250,58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783,0</w:t>
            </w:r>
          </w:p>
        </w:tc>
      </w:tr>
    </w:tbl>
    <w:p>
      <w:pPr>
        <w:spacing w:before="0" w:after="0"/>
      </w:pPr>
    </w:p>
    <w:p>
      <w:r>
        <w:t xml:space="preserve">Ostvareni rashodi za zdravstvene i veterinarske usluge iznose 3.250,58 EUR te su značajno veći u odnosu na prošlu 2025. godinu kada su iznosili 415,13 EUR, a rashodi ovise o plaćanju troškova liječenja u bolnici za zatvorenike koje nisu hrvatski državljani te nemaju zdravstveno osiguranje.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54,3</w:t>
            </w:r>
          </w:p>
        </w:tc>
      </w:tr>
    </w:tbl>
    <w:p>
      <w:pPr>
        <w:spacing w:before="0" w:after="0"/>
      </w:pPr>
    </w:p>
    <w:p>
      <w:r>
        <w:t xml:space="preserve">Ostale usluge iznose 502,17 EUR te su značajno manje u odnosu na isto izvještajno razdoblje prethodne godine kada su iznosili 924,96 EUR. Najveći razlog smanjenja je što su u 2025. godini obračunate usluge zamjene i ispitivanje plinomjera za uvođenje i priključak plina za pripremu potrošne tople vode za zatvoreničku kupaonicu.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148,4</w:t>
            </w:r>
          </w:p>
        </w:tc>
      </w:tr>
    </w:tbl>
    <w:p>
      <w:pPr>
        <w:spacing w:before="0" w:after="0"/>
      </w:pPr>
    </w:p>
    <w:p>
      <w:r>
        <w:t xml:space="preserve">Financijski rashodi iskazani u izvještajnom razdoblju iznose 412,27 EUR, a isti se odnose na bankarske usluge i usluge platnog prometa, odnosno na obračunate iznose platnog prometa za redovno poslovanje zatvora i ovise o visini priljeva i odljeva novca po transakcijskim računima, broju provedenih platnih naloga, te o cjeniku naknada za bankarske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58,4</w:t>
            </w:r>
          </w:p>
        </w:tc>
      </w:tr>
    </w:tbl>
    <w:p>
      <w:pPr>
        <w:spacing w:before="0" w:after="0"/>
      </w:pPr>
    </w:p>
    <w:p>
      <w:r>
        <w:t xml:space="preserve">Rashodi za nabavu postrojenja i oprema iznose 123,49 EUR, a odnosi se na nabavu televizora za zatvoreničku sobu, dok je u istom razdoblju 2025. godine bila nabava hladnjaka za potrebe ambulante.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Dodatna ulaganja na građevinskim objektima iznose 0,00 EUR, dok su u istom razdoblju 2025. godine iznosili 8.690,00 EUR za instalaciju i građevinske radove kućnog priključka zemnog plina za pripremu potrošne tople vode za zatvoreničku kupaonicu.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154.321,54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174.900,60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Manjak prihoda i primitaka za pokriće u sljedećem razdoblju na navedenoj poziciji iskazan je u iznosu 174.900,60 EUR.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208.797,75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početku izvještajnog razdoblja, odnosno na dan 1. siječnja 2026. godine koje mora odgovarati stanju obveza na kraju 2025. godine iznosi 208.797,75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iznose 0,00 EUR jer su sve obveze nedospjele.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212.566,73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izvještajnog razdoblja iznosi 212.566,73 EUR i odnose se na 32.254,15 EUR za Međusobne obveze proračunskih korisnika za bolovanje na teret HZZO-a, 11.647,14 EUR za Međusobne obveze proračunskih korisnika za režijske troškove više proračunskih korisnika koji koriste zgradu zatvora, te Međusobne obveze proračunskih korisnika za pretplatu poreza u iznosu od 137,57 EUR. Zatim, 148.845,67 EUR Obveze za zaposlene za plaću 03/2026, 3.300,93 EUR Obveze za prijevoz i rad na terenu zaposlenika za 03/2026, 16.194,35 EUR Obveze za rashode poslovanja te 186,92 EUR Obveze za financijske rashode.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489d9a909342ca" /></Relationships>
</file>